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32DE" w:rsidP="628A20B3" w:rsidRDefault="628A20B3" w14:paraId="2C078E63" w14:textId="62CD5438">
      <w:pPr>
        <w:jc w:val="center"/>
        <w:rPr>
          <w:b/>
          <w:bCs/>
          <w:sz w:val="32"/>
          <w:szCs w:val="32"/>
        </w:rPr>
      </w:pPr>
      <w:r w:rsidRPr="628A20B3">
        <w:rPr>
          <w:b/>
          <w:bCs/>
          <w:sz w:val="32"/>
          <w:szCs w:val="32"/>
        </w:rPr>
        <w:t>Certificate of Fair Use</w:t>
      </w:r>
    </w:p>
    <w:p w:rsidR="628A20B3" w:rsidP="628A20B3" w:rsidRDefault="628A20B3" w14:paraId="2CB293A0" w14:textId="358B8096">
      <w:pPr>
        <w:jc w:val="center"/>
        <w:rPr>
          <w:b/>
          <w:bCs/>
        </w:rPr>
      </w:pPr>
      <w:r w:rsidRPr="0A4AF04C" w:rsidR="0A4AF04C">
        <w:rPr>
          <w:b w:val="1"/>
          <w:bCs w:val="1"/>
        </w:rPr>
        <w:t>A certificate to:</w:t>
      </w:r>
    </w:p>
    <w:p w:rsidR="628A20B3" w:rsidP="0A4AF04C" w:rsidRDefault="00746535" w14:paraId="45A10C43" w14:textId="5499B681">
      <w:pPr>
        <w:pStyle w:val="Normal"/>
        <w:jc w:val="center"/>
        <w:rPr>
          <w:b w:val="1"/>
          <w:bCs w:val="1"/>
        </w:rPr>
      </w:pPr>
      <w:proofErr w:type="spellStart"/>
      <w:r w:rsidRPr="0A4AF04C" w:rsidR="0A4AF04C">
        <w:rPr>
          <w:rFonts w:ascii="Calibri" w:hAnsi="Calibri" w:eastAsia="Calibri" w:cs="Calibri"/>
          <w:b w:val="1"/>
          <w:bCs w:val="1"/>
          <w:noProof w:val="0"/>
          <w:sz w:val="28"/>
          <w:szCs w:val="28"/>
          <w:lang w:val="en-US"/>
        </w:rPr>
        <w:t>Frem</w:t>
      </w:r>
      <w:proofErr w:type="spellEnd"/>
      <w:r w:rsidRPr="0A4AF04C" w:rsidR="0A4AF04C">
        <w:rPr>
          <w:rFonts w:ascii="Calibri" w:hAnsi="Calibri" w:eastAsia="Calibri" w:cs="Calibri"/>
          <w:b w:val="1"/>
          <w:bCs w:val="1"/>
          <w:noProof w:val="0"/>
          <w:sz w:val="28"/>
          <w:szCs w:val="28"/>
          <w:lang w:val="en-US"/>
        </w:rPr>
        <w:t xml:space="preserve"> </w:t>
      </w:r>
      <w:proofErr w:type="spellStart"/>
      <w:r w:rsidRPr="0A4AF04C" w:rsidR="0A4AF04C">
        <w:rPr>
          <w:rFonts w:ascii="Calibri" w:hAnsi="Calibri" w:eastAsia="Calibri" w:cs="Calibri"/>
          <w:b w:val="1"/>
          <w:bCs w:val="1"/>
          <w:noProof w:val="0"/>
          <w:sz w:val="28"/>
          <w:szCs w:val="28"/>
          <w:lang w:val="en-US"/>
        </w:rPr>
        <w:t>Patalinghug</w:t>
      </w:r>
      <w:proofErr w:type="spellEnd"/>
      <w:r w:rsidRPr="0A4AF04C" w:rsidR="0A4AF04C">
        <w:rPr>
          <w:b w:val="1"/>
          <w:bCs w:val="1"/>
        </w:rPr>
        <w:t>,</w:t>
      </w:r>
    </w:p>
    <w:p w:rsidR="628A20B3" w:rsidP="0A4AF04C" w:rsidRDefault="628A20B3" w14:paraId="25B20422" w14:textId="599857B2">
      <w:pPr>
        <w:jc w:val="center"/>
        <w:rPr>
          <w:b w:val="1"/>
          <w:bCs w:val="1"/>
        </w:rPr>
      </w:pPr>
      <w:r w:rsidRPr="0A4AF04C" w:rsidR="0A4AF04C">
        <w:rPr>
          <w:b w:val="1"/>
          <w:bCs w:val="1"/>
        </w:rPr>
        <w:t xml:space="preserve">You </w:t>
      </w:r>
      <w:r w:rsidRPr="0A4AF04C" w:rsidR="0A4AF04C">
        <w:rPr>
          <w:b w:val="1"/>
          <w:bCs w:val="1"/>
        </w:rPr>
        <w:t xml:space="preserve">are </w:t>
      </w:r>
      <w:r w:rsidRPr="0A4AF04C" w:rsidR="0A4AF04C">
        <w:rPr>
          <w:b w:val="1"/>
          <w:bCs w:val="1"/>
        </w:rPr>
        <w:t>hereby granted access for the following intellectual property item to be use inside your product:</w:t>
      </w:r>
    </w:p>
    <w:p w:rsidR="628A20B3" w:rsidP="628A20B3" w:rsidRDefault="628A20B3" w14:paraId="50CC72A9" w14:textId="185841A0">
      <w:pPr>
        <w:jc w:val="center"/>
        <w:rPr>
          <w:b/>
          <w:bCs/>
        </w:rPr>
      </w:pPr>
    </w:p>
    <w:p w:rsidR="003E7FC2" w:rsidP="0A4AF04C" w:rsidRDefault="628A20B3" w14:paraId="642FFBF7" w14:textId="71331474">
      <w:pPr>
        <w:jc w:val="center"/>
        <w:rPr>
          <w:rFonts w:ascii="Arial Black" w:hAnsi="Arial Black" w:eastAsia="Arial Black" w:cs="Arial Black"/>
        </w:rPr>
      </w:pPr>
      <w:proofErr w:type="spellStart"/>
      <w:r w:rsidRPr="0A4AF04C" w:rsidR="0A4AF04C">
        <w:rPr>
          <w:rFonts w:ascii="Arial Black" w:hAnsi="Arial Black" w:eastAsia="Arial Black" w:cs="Arial Black"/>
        </w:rPr>
        <w:t>UltraMax</w:t>
      </w:r>
      <w:proofErr w:type="spellEnd"/>
      <w:r w:rsidRPr="0A4AF04C" w:rsidR="0A4AF04C">
        <w:rPr>
          <w:rFonts w:ascii="Arial Black" w:hAnsi="Arial Black" w:eastAsia="Arial Black" w:cs="Arial Black"/>
        </w:rPr>
        <w:t xml:space="preserve"> Shader</w:t>
      </w:r>
      <w:r w:rsidRPr="0A4AF04C" w:rsidR="0A4AF04C">
        <w:rPr>
          <w:rFonts w:ascii="Arial Black" w:hAnsi="Arial Black" w:eastAsia="Arial Black" w:cs="Arial Black"/>
        </w:rPr>
        <w:t xml:space="preserve"> Subcomponent</w:t>
      </w:r>
      <w:r w:rsidRPr="0A4AF04C" w:rsidR="0A4AF04C">
        <w:rPr>
          <w:rFonts w:ascii="Arial Black" w:hAnsi="Arial Black" w:eastAsia="Arial Black" w:cs="Arial Black"/>
        </w:rPr>
        <w:t>, by Ultra Shader Foundation</w:t>
      </w:r>
    </w:p>
    <w:p w:rsidR="0A4AF04C" w:rsidP="0A4AF04C" w:rsidRDefault="0A4AF04C" w14:paraId="5B58BFBA" w14:textId="7B7AA8DE">
      <w:pPr>
        <w:pStyle w:val="Normal"/>
        <w:jc w:val="center"/>
        <w:rPr>
          <w:rFonts w:ascii="Arial Black" w:hAnsi="Arial Black" w:eastAsia="Arial Black" w:cs="Arial Black"/>
        </w:rPr>
      </w:pPr>
    </w:p>
    <w:p w:rsidR="0A4AF04C" w:rsidP="0A4AF04C" w:rsidRDefault="0A4AF04C" w14:paraId="227C52EB" w14:textId="62A3B054">
      <w:pPr>
        <w:pStyle w:val="Normal"/>
        <w:jc w:val="center"/>
        <w:rPr>
          <w:rFonts w:ascii="Arial Black" w:hAnsi="Arial Black" w:eastAsia="Arial Black" w:cs="Arial Black"/>
        </w:rPr>
      </w:pPr>
      <w:r w:rsidRPr="0A4AF04C" w:rsidR="0A4AF04C">
        <w:rPr>
          <w:rFonts w:ascii="Arial Black" w:hAnsi="Arial Black" w:eastAsia="Arial Black" w:cs="Arial Black"/>
        </w:rPr>
        <w:t>Source:</w:t>
      </w:r>
      <w:r>
        <w:br/>
      </w:r>
      <w:r w:rsidRPr="0A4AF04C" w:rsidR="0A4AF04C">
        <w:rPr>
          <w:rFonts w:ascii="Arial Black" w:hAnsi="Arial Black" w:eastAsia="Arial Black" w:cs="Arial Black"/>
        </w:rPr>
        <w:t>Water rendering method.</w:t>
      </w:r>
    </w:p>
    <w:p w:rsidR="0A4AF04C" w:rsidP="0A4AF04C" w:rsidRDefault="0A4AF04C" w14:paraId="403D1912" w14:textId="3E27D118">
      <w:pPr>
        <w:jc w:val="center"/>
        <w:rPr>
          <w:rFonts w:ascii="Arial Black" w:hAnsi="Arial Black" w:eastAsia="Arial Black" w:cs="Arial Black"/>
        </w:rPr>
      </w:pPr>
      <w:r w:rsidRPr="0A4AF04C" w:rsidR="0A4AF04C">
        <w:rPr>
          <w:rFonts w:ascii="Arial Black" w:hAnsi="Arial Black" w:eastAsia="Arial Black" w:cs="Arial Black"/>
        </w:rPr>
        <w:t>(Commercial Use)</w:t>
      </w:r>
    </w:p>
    <w:p w:rsidR="628A20B3" w:rsidP="628A20B3" w:rsidRDefault="628A20B3" w14:paraId="65AED6EE" w14:textId="6099A6EE">
      <w:pPr>
        <w:jc w:val="center"/>
        <w:rPr>
          <w:rFonts w:eastAsiaTheme="minorEastAsia"/>
        </w:rPr>
      </w:pPr>
      <w:r w:rsidRPr="628A20B3">
        <w:rPr>
          <w:rFonts w:eastAsiaTheme="minorEastAsia"/>
        </w:rPr>
        <w:t>This certificate is proof that you have access to use the stated item inside your product and have full permission from the creator of the following item for non-profit commercial use, as stated in the End User License Agreement (EULA) of the item you requested.</w:t>
      </w:r>
    </w:p>
    <w:p w:rsidR="628A20B3" w:rsidP="628A20B3" w:rsidRDefault="628A20B3" w14:paraId="2DEA46C9" w14:textId="6044AA25">
      <w:pPr>
        <w:jc w:val="center"/>
        <w:rPr>
          <w:rFonts w:eastAsiaTheme="minorEastAsia"/>
        </w:rPr>
      </w:pPr>
    </w:p>
    <w:p w:rsidR="628A20B3" w:rsidP="628A20B3" w:rsidRDefault="628A20B3" w14:paraId="1B04BBD2" w14:textId="75607B0A">
      <w:pPr>
        <w:jc w:val="center"/>
        <w:rPr>
          <w:rFonts w:eastAsiaTheme="minorEastAsia"/>
        </w:rPr>
      </w:pPr>
      <w:r w:rsidRPr="628A20B3">
        <w:rPr>
          <w:rFonts w:eastAsiaTheme="minorEastAsia"/>
        </w:rPr>
        <w:t>Terms and Condition:</w:t>
      </w:r>
    </w:p>
    <w:p w:rsidR="628A20B3" w:rsidP="628A20B3" w:rsidRDefault="628A20B3" w14:paraId="78932905" w14:textId="6CA63950">
      <w:pPr>
        <w:pStyle w:val="ListParagraph"/>
        <w:numPr>
          <w:ilvl w:val="0"/>
          <w:numId w:val="3"/>
        </w:numPr>
      </w:pPr>
      <w:r w:rsidRPr="628A20B3">
        <w:rPr>
          <w:rFonts w:eastAsiaTheme="minorEastAsia"/>
        </w:rPr>
        <w:t>This certificate must be included with all the products you created that make use of the item. Failure to do so will end up voiding this certificate and the items included in this certificate cannot be use without a new written certificate.</w:t>
      </w:r>
    </w:p>
    <w:p w:rsidR="628A20B3" w:rsidP="628A20B3" w:rsidRDefault="628A20B3" w14:paraId="7B2FF829" w14:textId="3D72FF26">
      <w:pPr>
        <w:pStyle w:val="ListParagraph"/>
        <w:numPr>
          <w:ilvl w:val="0"/>
          <w:numId w:val="3"/>
        </w:numPr>
      </w:pPr>
      <w:r w:rsidRPr="628A20B3">
        <w:rPr>
          <w:rFonts w:eastAsiaTheme="minorEastAsia"/>
        </w:rPr>
        <w:t>Respect the terms of the items stated here.</w:t>
      </w:r>
    </w:p>
    <w:p w:rsidR="628A20B3" w:rsidP="628A20B3" w:rsidRDefault="628A20B3" w14:paraId="48725FEB" w14:textId="5620823E">
      <w:pPr>
        <w:pStyle w:val="ListParagraph"/>
        <w:numPr>
          <w:ilvl w:val="0"/>
          <w:numId w:val="3"/>
        </w:numPr>
      </w:pPr>
      <w:r w:rsidRPr="628A20B3">
        <w:rPr>
          <w:rFonts w:eastAsiaTheme="minorEastAsia"/>
        </w:rPr>
        <w:t>Both the certificate and the item’s Terms and Condition can change in accordance to the service upgrading from the owner. Should any new, modified or removed terms are will be notified to all certificate holders for updating the certificate of the item use.</w:t>
      </w:r>
    </w:p>
    <w:p w:rsidR="628A20B3" w:rsidP="628A20B3" w:rsidRDefault="628A20B3" w14:paraId="1BD5D916" w14:textId="40A0D599">
      <w:pPr>
        <w:jc w:val="center"/>
        <w:rPr>
          <w:rFonts w:eastAsiaTheme="minorEastAsia"/>
        </w:rPr>
      </w:pPr>
    </w:p>
    <w:p w:rsidR="628A20B3" w:rsidP="628A20B3" w:rsidRDefault="628A20B3" w14:paraId="3B3C7758" w14:textId="160A930B">
      <w:pPr>
        <w:jc w:val="center"/>
        <w:rPr>
          <w:rFonts w:eastAsiaTheme="minorEastAsia"/>
        </w:rPr>
      </w:pPr>
    </w:p>
    <w:p w:rsidR="628A20B3" w:rsidP="628A20B3" w:rsidRDefault="628A20B3" w14:paraId="774AACF6" w14:textId="4CE8845A">
      <w:pPr>
        <w:rPr>
          <w:rFonts w:eastAsiaTheme="minorEastAsia"/>
        </w:rPr>
      </w:pPr>
    </w:p>
    <w:p w:rsidR="628A20B3" w:rsidP="628A20B3" w:rsidRDefault="628A20B3" w14:paraId="5EA1E45C" w14:textId="476B6ED1">
      <w:pPr>
        <w:spacing w:line="240" w:lineRule="auto"/>
        <w:rPr>
          <w:rFonts w:eastAsiaTheme="minorEastAsia"/>
        </w:rPr>
      </w:pPr>
    </w:p>
    <w:p w:rsidR="628A20B3" w:rsidP="628A20B3" w:rsidRDefault="628A20B3" w14:paraId="6A319DDA" w14:textId="50F1C612">
      <w:pPr>
        <w:spacing w:line="240" w:lineRule="auto"/>
        <w:rPr>
          <w:rFonts w:eastAsiaTheme="minorEastAsia"/>
        </w:rPr>
      </w:pPr>
      <w:r w:rsidRPr="628A20B3">
        <w:rPr>
          <w:rFonts w:eastAsiaTheme="minorEastAsia"/>
        </w:rPr>
        <w:t>Contact information:</w:t>
      </w:r>
    </w:p>
    <w:p w:rsidR="002401EC" w:rsidP="628A20B3" w:rsidRDefault="002401EC" w14:paraId="032EBDF2" w14:textId="77777777">
      <w:pPr>
        <w:spacing w:line="240" w:lineRule="auto"/>
        <w:rPr>
          <w:rFonts w:eastAsiaTheme="minorEastAsia"/>
        </w:rPr>
      </w:pPr>
      <w:r>
        <w:rPr>
          <w:rFonts w:eastAsiaTheme="minorEastAsia"/>
        </w:rPr>
        <w:t>Owner of item</w:t>
      </w:r>
      <w:r w:rsidRPr="628A20B3" w:rsidR="628A20B3">
        <w:rPr>
          <w:rFonts w:eastAsiaTheme="minorEastAsia"/>
        </w:rPr>
        <w:t xml:space="preserve">: Nick </w:t>
      </w:r>
      <w:proofErr w:type="spellStart"/>
      <w:r w:rsidRPr="628A20B3" w:rsidR="628A20B3">
        <w:rPr>
          <w:rFonts w:eastAsiaTheme="minorEastAsia"/>
        </w:rPr>
        <w:t>Genghar,</w:t>
      </w:r>
      <w:proofErr w:type="spellEnd"/>
    </w:p>
    <w:p w:rsidR="628A20B3" w:rsidP="628A20B3" w:rsidRDefault="002401EC" w14:paraId="1A59BE8E" w14:textId="4645E9FF">
      <w:pPr>
        <w:spacing w:line="240" w:lineRule="auto"/>
        <w:rPr>
          <w:rFonts w:eastAsiaTheme="minorEastAsia"/>
        </w:rPr>
      </w:pPr>
      <w:bookmarkStart w:name="_GoBack" w:id="0"/>
      <w:bookmarkEnd w:id="0"/>
      <w:r>
        <w:rPr>
          <w:rFonts w:eastAsiaTheme="minorEastAsia"/>
        </w:rPr>
        <w:t>Contact</w:t>
      </w:r>
      <w:r w:rsidRPr="628A20B3" w:rsidR="628A20B3">
        <w:rPr>
          <w:rFonts w:eastAsiaTheme="minorEastAsia"/>
        </w:rPr>
        <w:t xml:space="preserve"> Email: www.genghar15@gmail.com</w:t>
      </w:r>
    </w:p>
    <w:sectPr w:rsidR="628A20B3">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F92F3E"/>
    <w:multiLevelType w:val="hybridMultilevel"/>
    <w:tmpl w:val="FFFFFFFF"/>
    <w:lvl w:ilvl="0" w:tplc="33ACA660">
      <w:start w:val="1"/>
      <w:numFmt w:val="decimal"/>
      <w:lvlText w:val="%1."/>
      <w:lvlJc w:val="left"/>
      <w:pPr>
        <w:ind w:left="720" w:hanging="360"/>
      </w:pPr>
    </w:lvl>
    <w:lvl w:ilvl="1" w:tplc="621C3AB8">
      <w:start w:val="1"/>
      <w:numFmt w:val="lowerLetter"/>
      <w:lvlText w:val="%2."/>
      <w:lvlJc w:val="left"/>
      <w:pPr>
        <w:ind w:left="1440" w:hanging="360"/>
      </w:pPr>
    </w:lvl>
    <w:lvl w:ilvl="2" w:tplc="F268173A">
      <w:start w:val="1"/>
      <w:numFmt w:val="lowerRoman"/>
      <w:lvlText w:val="%3."/>
      <w:lvlJc w:val="right"/>
      <w:pPr>
        <w:ind w:left="2160" w:hanging="180"/>
      </w:pPr>
    </w:lvl>
    <w:lvl w:ilvl="3" w:tplc="5FA26396">
      <w:start w:val="1"/>
      <w:numFmt w:val="decimal"/>
      <w:lvlText w:val="%4."/>
      <w:lvlJc w:val="left"/>
      <w:pPr>
        <w:ind w:left="2880" w:hanging="360"/>
      </w:pPr>
    </w:lvl>
    <w:lvl w:ilvl="4" w:tplc="C5C00E96">
      <w:start w:val="1"/>
      <w:numFmt w:val="lowerLetter"/>
      <w:lvlText w:val="%5."/>
      <w:lvlJc w:val="left"/>
      <w:pPr>
        <w:ind w:left="3600" w:hanging="360"/>
      </w:pPr>
    </w:lvl>
    <w:lvl w:ilvl="5" w:tplc="07FEEF2A">
      <w:start w:val="1"/>
      <w:numFmt w:val="lowerRoman"/>
      <w:lvlText w:val="%6."/>
      <w:lvlJc w:val="right"/>
      <w:pPr>
        <w:ind w:left="4320" w:hanging="180"/>
      </w:pPr>
    </w:lvl>
    <w:lvl w:ilvl="6" w:tplc="E508E7BA">
      <w:start w:val="1"/>
      <w:numFmt w:val="decimal"/>
      <w:lvlText w:val="%7."/>
      <w:lvlJc w:val="left"/>
      <w:pPr>
        <w:ind w:left="5040" w:hanging="360"/>
      </w:pPr>
    </w:lvl>
    <w:lvl w:ilvl="7" w:tplc="912A6116">
      <w:start w:val="1"/>
      <w:numFmt w:val="lowerLetter"/>
      <w:lvlText w:val="%8."/>
      <w:lvlJc w:val="left"/>
      <w:pPr>
        <w:ind w:left="5760" w:hanging="360"/>
      </w:pPr>
    </w:lvl>
    <w:lvl w:ilvl="8" w:tplc="1A487F9A">
      <w:start w:val="1"/>
      <w:numFmt w:val="lowerRoman"/>
      <w:lvlText w:val="%9."/>
      <w:lvlJc w:val="right"/>
      <w:pPr>
        <w:ind w:left="6480" w:hanging="180"/>
      </w:pPr>
    </w:lvl>
  </w:abstractNum>
  <w:abstractNum w:abstractNumId="1" w15:restartNumberingAfterBreak="0">
    <w:nsid w:val="50836743"/>
    <w:multiLevelType w:val="hybridMultilevel"/>
    <w:tmpl w:val="FFFFFFFF"/>
    <w:lvl w:ilvl="0" w:tplc="8210345E">
      <w:start w:val="1"/>
      <w:numFmt w:val="decimal"/>
      <w:lvlText w:val="%1."/>
      <w:lvlJc w:val="left"/>
      <w:pPr>
        <w:ind w:left="720" w:hanging="360"/>
      </w:pPr>
    </w:lvl>
    <w:lvl w:ilvl="1" w:tplc="5818FB38">
      <w:start w:val="1"/>
      <w:numFmt w:val="lowerLetter"/>
      <w:lvlText w:val="%2."/>
      <w:lvlJc w:val="left"/>
      <w:pPr>
        <w:ind w:left="1440" w:hanging="360"/>
      </w:pPr>
    </w:lvl>
    <w:lvl w:ilvl="2" w:tplc="4E64A4EE">
      <w:start w:val="1"/>
      <w:numFmt w:val="lowerRoman"/>
      <w:lvlText w:val="%3."/>
      <w:lvlJc w:val="right"/>
      <w:pPr>
        <w:ind w:left="2160" w:hanging="180"/>
      </w:pPr>
    </w:lvl>
    <w:lvl w:ilvl="3" w:tplc="DAF8FBEC">
      <w:start w:val="1"/>
      <w:numFmt w:val="decimal"/>
      <w:lvlText w:val="%4."/>
      <w:lvlJc w:val="left"/>
      <w:pPr>
        <w:ind w:left="2880" w:hanging="360"/>
      </w:pPr>
    </w:lvl>
    <w:lvl w:ilvl="4" w:tplc="108AC526">
      <w:start w:val="1"/>
      <w:numFmt w:val="lowerLetter"/>
      <w:lvlText w:val="%5."/>
      <w:lvlJc w:val="left"/>
      <w:pPr>
        <w:ind w:left="3600" w:hanging="360"/>
      </w:pPr>
    </w:lvl>
    <w:lvl w:ilvl="5" w:tplc="D7821594">
      <w:start w:val="1"/>
      <w:numFmt w:val="lowerRoman"/>
      <w:lvlText w:val="%6."/>
      <w:lvlJc w:val="right"/>
      <w:pPr>
        <w:ind w:left="4320" w:hanging="180"/>
      </w:pPr>
    </w:lvl>
    <w:lvl w:ilvl="6" w:tplc="3F62E4AC">
      <w:start w:val="1"/>
      <w:numFmt w:val="decimal"/>
      <w:lvlText w:val="%7."/>
      <w:lvlJc w:val="left"/>
      <w:pPr>
        <w:ind w:left="5040" w:hanging="360"/>
      </w:pPr>
    </w:lvl>
    <w:lvl w:ilvl="7" w:tplc="590A3926">
      <w:start w:val="1"/>
      <w:numFmt w:val="lowerLetter"/>
      <w:lvlText w:val="%8."/>
      <w:lvlJc w:val="left"/>
      <w:pPr>
        <w:ind w:left="5760" w:hanging="360"/>
      </w:pPr>
    </w:lvl>
    <w:lvl w:ilvl="8" w:tplc="C9C4F78C">
      <w:start w:val="1"/>
      <w:numFmt w:val="lowerRoman"/>
      <w:lvlText w:val="%9."/>
      <w:lvlJc w:val="right"/>
      <w:pPr>
        <w:ind w:left="6480" w:hanging="180"/>
      </w:pPr>
    </w:lvl>
  </w:abstractNum>
  <w:abstractNum w:abstractNumId="2" w15:restartNumberingAfterBreak="0">
    <w:nsid w:val="797C6315"/>
    <w:multiLevelType w:val="hybridMultilevel"/>
    <w:tmpl w:val="FFFFFFFF"/>
    <w:lvl w:ilvl="0" w:tplc="B6C0698A">
      <w:start w:val="1"/>
      <w:numFmt w:val="decimal"/>
      <w:lvlText w:val="%1."/>
      <w:lvlJc w:val="left"/>
      <w:pPr>
        <w:ind w:left="720" w:hanging="360"/>
      </w:pPr>
    </w:lvl>
    <w:lvl w:ilvl="1" w:tplc="3D043F30">
      <w:start w:val="1"/>
      <w:numFmt w:val="lowerLetter"/>
      <w:lvlText w:val="%2."/>
      <w:lvlJc w:val="left"/>
      <w:pPr>
        <w:ind w:left="1440" w:hanging="360"/>
      </w:pPr>
    </w:lvl>
    <w:lvl w:ilvl="2" w:tplc="8DD0D442">
      <w:start w:val="1"/>
      <w:numFmt w:val="lowerRoman"/>
      <w:lvlText w:val="%3."/>
      <w:lvlJc w:val="right"/>
      <w:pPr>
        <w:ind w:left="2160" w:hanging="180"/>
      </w:pPr>
    </w:lvl>
    <w:lvl w:ilvl="3" w:tplc="7FA07A0A">
      <w:start w:val="1"/>
      <w:numFmt w:val="decimal"/>
      <w:lvlText w:val="%4."/>
      <w:lvlJc w:val="left"/>
      <w:pPr>
        <w:ind w:left="2880" w:hanging="360"/>
      </w:pPr>
    </w:lvl>
    <w:lvl w:ilvl="4" w:tplc="64BA9BA0">
      <w:start w:val="1"/>
      <w:numFmt w:val="lowerLetter"/>
      <w:lvlText w:val="%5."/>
      <w:lvlJc w:val="left"/>
      <w:pPr>
        <w:ind w:left="3600" w:hanging="360"/>
      </w:pPr>
    </w:lvl>
    <w:lvl w:ilvl="5" w:tplc="C964AEC0">
      <w:start w:val="1"/>
      <w:numFmt w:val="lowerRoman"/>
      <w:lvlText w:val="%6."/>
      <w:lvlJc w:val="right"/>
      <w:pPr>
        <w:ind w:left="4320" w:hanging="180"/>
      </w:pPr>
    </w:lvl>
    <w:lvl w:ilvl="6" w:tplc="6F9E5AB4">
      <w:start w:val="1"/>
      <w:numFmt w:val="decimal"/>
      <w:lvlText w:val="%7."/>
      <w:lvlJc w:val="left"/>
      <w:pPr>
        <w:ind w:left="5040" w:hanging="360"/>
      </w:pPr>
    </w:lvl>
    <w:lvl w:ilvl="7" w:tplc="0DF2577E">
      <w:start w:val="1"/>
      <w:numFmt w:val="lowerLetter"/>
      <w:lvlText w:val="%8."/>
      <w:lvlJc w:val="left"/>
      <w:pPr>
        <w:ind w:left="5760" w:hanging="360"/>
      </w:pPr>
    </w:lvl>
    <w:lvl w:ilvl="8" w:tplc="097A05FA">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F5FBBF"/>
    <w:rsid w:val="002401EC"/>
    <w:rsid w:val="003E7FC2"/>
    <w:rsid w:val="005132DE"/>
    <w:rsid w:val="00746535"/>
    <w:rsid w:val="00AC55F7"/>
    <w:rsid w:val="0A4AF04C"/>
    <w:rsid w:val="1BF5FBBF"/>
    <w:rsid w:val="628A20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5FBBF"/>
  <w15:chartTrackingRefBased/>
  <w15:docId w15:val="{87114A9E-889E-46AC-A3BF-6BA134B96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Nick Genghar</dc:creator>
  <keywords/>
  <dc:description/>
  <lastModifiedBy>Ultra Shader Foundation</lastModifiedBy>
  <revision>6</revision>
  <dcterms:created xsi:type="dcterms:W3CDTF">2019-06-16T00:29:00.0000000Z</dcterms:created>
  <dcterms:modified xsi:type="dcterms:W3CDTF">2020-01-09T09:06:24.8591495Z</dcterms:modified>
</coreProperties>
</file>